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5A" w:rsidRDefault="00115B5A" w:rsidP="00115B5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Уголовная ответственность за регистрацию незаконных сделок с недвижимым имуществом</w:t>
      </w:r>
      <w:bookmarkStart w:id="0" w:name="_GoBack"/>
      <w:bookmarkEnd w:id="0"/>
    </w:p>
    <w:p w:rsidR="00115B5A" w:rsidRDefault="00115B5A" w:rsidP="00115B5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Статьей 170 Уголовного Кодекса РФ предусмотрена ответственность за регистрацию заведомо незаконных сделок с недвижимым имуществом.</w:t>
      </w:r>
      <w:r>
        <w:rPr>
          <w:rFonts w:ascii="Roboto" w:hAnsi="Roboto"/>
          <w:color w:val="333333"/>
        </w:rPr>
        <w:br/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t>Рассматриваемая норма закона характеризуется тремя альтернативными действиями:</w:t>
      </w:r>
    </w:p>
    <w:p w:rsidR="00115B5A" w:rsidRDefault="00115B5A" w:rsidP="00115B5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регистрация заведомо незаконных сделок с недвижимым имуществом;</w:t>
      </w:r>
    </w:p>
    <w:p w:rsidR="00115B5A" w:rsidRDefault="00115B5A" w:rsidP="00115B5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умышленное искажение сведений государственного кадастра недвижимости и (или) Единого государственного реестра прав на недвижимое имущество и сделок с ним;</w:t>
      </w:r>
    </w:p>
    <w:p w:rsidR="00115B5A" w:rsidRDefault="00115B5A" w:rsidP="00115B5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- занижение кадастровой стоимости объектов недвижимости.</w:t>
      </w:r>
    </w:p>
    <w:p w:rsidR="00115B5A" w:rsidRDefault="00115B5A" w:rsidP="00115B5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Для целей ст. 170 УК РФ под регистрацией сделки следует понимать внесение в ЕРГН сведений, необходимых для государственной регистрации прав.</w:t>
      </w:r>
    </w:p>
    <w:p w:rsidR="00115B5A" w:rsidRDefault="00115B5A" w:rsidP="00115B5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Незаконной является сделка, совершенная в нарушение положений Гражданского кодекса Российской Федерации и требований иного законодательства (например, сделки с имуществом, на которое наложен судебный арест).</w:t>
      </w:r>
    </w:p>
    <w:p w:rsidR="00115B5A" w:rsidRDefault="00115B5A" w:rsidP="00115B5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Под искажением данных государственного кадастра недвижимости и (или) Единого государственного реестра прав на недвижимое имущество понимается внесение не соответствующих действительности записей, подделка, уничтожение записей на бумажных или электронных версиях такого кадастра или реестра.</w:t>
      </w:r>
    </w:p>
    <w:p w:rsidR="00115B5A" w:rsidRDefault="00115B5A" w:rsidP="00115B5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Занижение кадастровой стоимости объектов недвижимости - это внесение в государственный кадастр недвижимости заведомо ложных сведений, касающихся кадастровой стоимости объектов недвижимости.</w:t>
      </w:r>
    </w:p>
    <w:p w:rsidR="00115B5A" w:rsidRDefault="00115B5A" w:rsidP="00115B5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Преступление считается оконченным с момента внесения соответствующей записи о незаконной сделке (купля-продажа, аренда, залог, ипотека, дарение, наследование и др.) в данный реестр.</w:t>
      </w:r>
    </w:p>
    <w:p w:rsidR="00115B5A" w:rsidRDefault="00115B5A" w:rsidP="00115B5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Субъектом регистрации незаконных сделок с недвижимостью и искажения данных в ЕГРН выступает должностное лицо Росреестра, а субъектом занижения кадастровой стоимости - должностное лицо налогового органа.</w:t>
      </w:r>
    </w:p>
    <w:p w:rsidR="00115B5A" w:rsidRDefault="00115B5A" w:rsidP="00115B5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За совершение данного преступления предусмотрен штраф в размере до 500 тысяч рублей или в размере заработной платы или иного дохода осужденного за период от 1 года до 3 лет, либо лишение права занимать определенные 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lastRenderedPageBreak/>
        <w:t>должности или заниматься определенной деятельностью на срок до 3 лет, либо обязательными работами на срок до 360 часов с лишением права занимать определенные должности или заниматься определенной деятельностью на срок до 3 лет.</w:t>
      </w:r>
    </w:p>
    <w:p w:rsidR="009A6732" w:rsidRDefault="00115B5A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46"/>
    <w:rsid w:val="00115B5A"/>
    <w:rsid w:val="00617E46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2023-04-25T17:56:00Z</dcterms:created>
  <dcterms:modified xsi:type="dcterms:W3CDTF">2023-04-25T17:56:00Z</dcterms:modified>
</cp:coreProperties>
</file>